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7B3C9D" w14:textId="36A4F5E9" w:rsidR="00B64C5A" w:rsidRPr="00982CC2" w:rsidRDefault="00B64C5A" w:rsidP="00B64C5A">
      <w:pPr>
        <w:pBdr>
          <w:bottom w:val="single" w:sz="4" w:space="1" w:color="auto"/>
        </w:pBdr>
        <w:tabs>
          <w:tab w:val="right" w:pos="9214"/>
        </w:tabs>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w:t>
      </w:r>
      <w:r>
        <w:rPr>
          <w:rFonts w:ascii="Arial" w:eastAsia="MS Mincho" w:hAnsi="Arial" w:cs="Arial"/>
          <w:b/>
          <w:sz w:val="24"/>
          <w:szCs w:val="24"/>
          <w:lang w:val="en-US" w:eastAsia="ja-JP"/>
        </w:rPr>
        <w:t>1</w:t>
      </w:r>
      <w:r w:rsidRPr="00982CC2">
        <w:rPr>
          <w:rFonts w:ascii="Arial" w:eastAsia="MS Mincho" w:hAnsi="Arial" w:cs="Arial"/>
          <w:b/>
          <w:sz w:val="24"/>
          <w:szCs w:val="24"/>
          <w:lang w:val="en-US" w:eastAsia="ja-JP"/>
        </w:rPr>
        <w:t xml:space="preserve"> </w:t>
      </w:r>
      <w:r w:rsidR="00B95846">
        <w:rPr>
          <w:rFonts w:ascii="Arial" w:eastAsia="MS Mincho" w:hAnsi="Arial" w:cs="Arial"/>
          <w:b/>
          <w:sz w:val="24"/>
          <w:szCs w:val="24"/>
          <w:lang w:val="en-US" w:eastAsia="ja-JP"/>
        </w:rPr>
        <w:t>M</w:t>
      </w:r>
      <w:r w:rsidRPr="00982CC2">
        <w:rPr>
          <w:rFonts w:ascii="Arial" w:eastAsia="MS Mincho" w:hAnsi="Arial" w:cs="Arial"/>
          <w:b/>
          <w:sz w:val="24"/>
          <w:szCs w:val="24"/>
          <w:lang w:val="en-US" w:eastAsia="ja-JP"/>
        </w:rPr>
        <w:t>eeting #8</w:t>
      </w:r>
      <w:r>
        <w:rPr>
          <w:rFonts w:ascii="Arial" w:eastAsia="MS Mincho" w:hAnsi="Arial" w:cs="Arial"/>
          <w:b/>
          <w:sz w:val="24"/>
          <w:szCs w:val="24"/>
          <w:lang w:val="en-US" w:eastAsia="ja-JP"/>
        </w:rPr>
        <w:t>9</w:t>
      </w:r>
      <w:r w:rsidR="00B95846">
        <w:rPr>
          <w:rFonts w:ascii="Arial" w:eastAsia="MS Mincho" w:hAnsi="Arial" w:cs="Arial"/>
          <w:b/>
          <w:sz w:val="24"/>
          <w:szCs w:val="24"/>
          <w:lang w:val="en-US" w:eastAsia="ja-JP"/>
        </w:rPr>
        <w:t>e</w:t>
      </w:r>
      <w:r w:rsidRPr="00982CC2">
        <w:rPr>
          <w:rFonts w:ascii="Arial" w:eastAsia="MS Mincho" w:hAnsi="Arial" w:cs="Arial"/>
          <w:b/>
          <w:sz w:val="24"/>
          <w:szCs w:val="24"/>
          <w:lang w:val="en-US" w:eastAsia="ja-JP"/>
        </w:rPr>
        <w:tab/>
        <w:t>S1-</w:t>
      </w:r>
      <w:r>
        <w:rPr>
          <w:rFonts w:ascii="Arial" w:eastAsia="MS Mincho" w:hAnsi="Arial" w:cs="Arial"/>
          <w:b/>
          <w:sz w:val="24"/>
          <w:szCs w:val="24"/>
          <w:lang w:val="en-US" w:eastAsia="ja-JP"/>
        </w:rPr>
        <w:t>20</w:t>
      </w:r>
      <w:r w:rsidR="005C7DE0">
        <w:rPr>
          <w:rFonts w:ascii="Arial" w:eastAsia="MS Mincho" w:hAnsi="Arial" w:cs="Arial"/>
          <w:b/>
          <w:sz w:val="24"/>
          <w:szCs w:val="24"/>
          <w:lang w:val="en-US" w:eastAsia="ja-JP"/>
        </w:rPr>
        <w:t>1030</w:t>
      </w:r>
    </w:p>
    <w:p w14:paraId="76D11B6A" w14:textId="4B70E28A" w:rsidR="00B64C5A" w:rsidRPr="00944EAD" w:rsidRDefault="00A238E2" w:rsidP="00B64C5A">
      <w:pPr>
        <w:pBdr>
          <w:bottom w:val="single" w:sz="4" w:space="1" w:color="auto"/>
        </w:pBdr>
        <w:tabs>
          <w:tab w:val="right" w:pos="9214"/>
        </w:tabs>
        <w:jc w:val="both"/>
        <w:rPr>
          <w:rFonts w:ascii="Arial" w:eastAsia="MS Mincho" w:hAnsi="Arial" w:cs="Arial"/>
          <w:bCs/>
          <w:sz w:val="24"/>
          <w:szCs w:val="24"/>
          <w:lang w:val="en-US" w:eastAsia="ja-JP"/>
        </w:rPr>
      </w:pPr>
      <w:r>
        <w:rPr>
          <w:rFonts w:ascii="Arial" w:eastAsia="MS Mincho" w:hAnsi="Arial" w:cs="Arial"/>
          <w:b/>
          <w:sz w:val="24"/>
          <w:szCs w:val="24"/>
          <w:lang w:val="en-US" w:eastAsia="ja-JP"/>
        </w:rPr>
        <w:t xml:space="preserve">Electronics Meeting, </w:t>
      </w:r>
      <w:r w:rsidR="00B64C5A">
        <w:rPr>
          <w:rFonts w:ascii="Arial" w:eastAsia="MS Mincho" w:hAnsi="Arial" w:cs="Arial"/>
          <w:b/>
          <w:sz w:val="24"/>
          <w:szCs w:val="24"/>
          <w:lang w:val="en-US" w:eastAsia="ja-JP"/>
        </w:rPr>
        <w:t>Feb.</w:t>
      </w:r>
      <w:r w:rsidR="00B64C5A" w:rsidRPr="00982CC2">
        <w:rPr>
          <w:rFonts w:ascii="Arial" w:eastAsia="MS Mincho" w:hAnsi="Arial" w:cs="Arial"/>
          <w:b/>
          <w:sz w:val="24"/>
          <w:szCs w:val="24"/>
          <w:lang w:val="en-US" w:eastAsia="ja-JP"/>
        </w:rPr>
        <w:t xml:space="preserve"> </w:t>
      </w:r>
      <w:r w:rsidR="00B64C5A">
        <w:rPr>
          <w:rFonts w:ascii="Arial" w:eastAsia="MS Mincho" w:hAnsi="Arial" w:cs="Arial"/>
          <w:b/>
          <w:sz w:val="24"/>
          <w:szCs w:val="24"/>
          <w:lang w:val="en-US" w:eastAsia="ja-JP"/>
        </w:rPr>
        <w:t xml:space="preserve">10 - 14, 2020                      </w:t>
      </w:r>
      <w:r w:rsidR="00B64C5A">
        <w:rPr>
          <w:rFonts w:ascii="Arial" w:eastAsia="MS Mincho" w:hAnsi="Arial" w:cs="Arial"/>
          <w:b/>
          <w:sz w:val="24"/>
          <w:szCs w:val="24"/>
          <w:lang w:val="en-US" w:eastAsia="ja-JP"/>
        </w:rPr>
        <w:tab/>
        <w:t xml:space="preserve"> </w:t>
      </w:r>
      <w:r w:rsidR="00B64C5A" w:rsidRPr="003C67ED">
        <w:rPr>
          <w:rFonts w:ascii="Arial" w:eastAsia="MS Mincho" w:hAnsi="Arial" w:cs="Arial"/>
          <w:b/>
          <w:sz w:val="24"/>
          <w:szCs w:val="24"/>
          <w:lang w:val="en-US" w:eastAsia="ja-JP"/>
        </w:rPr>
        <w:t>(e-mail revision X of S1-200XyK)</w:t>
      </w:r>
    </w:p>
    <w:p w14:paraId="0AD8F324" w14:textId="77777777" w:rsidR="00395AE8" w:rsidRPr="00AF7CB9" w:rsidRDefault="00395AE8" w:rsidP="00395AE8">
      <w:pPr>
        <w:rPr>
          <w:rFonts w:ascii="Arial" w:hAnsi="Arial" w:cs="Arial"/>
        </w:rPr>
      </w:pPr>
    </w:p>
    <w:p w14:paraId="385CAE7D" w14:textId="0B883C19"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4342CB">
        <w:rPr>
          <w:rFonts w:ascii="Arial" w:hAnsi="Arial" w:cs="Arial"/>
          <w:b/>
        </w:rPr>
        <w:t xml:space="preserve">Reply </w:t>
      </w:r>
      <w:r w:rsidR="007E44FF">
        <w:rPr>
          <w:rFonts w:ascii="Arial" w:hAnsi="Arial" w:cs="Arial"/>
          <w:b/>
        </w:rPr>
        <w:t>LS</w:t>
      </w:r>
      <w:r w:rsidR="00EA2073">
        <w:rPr>
          <w:rFonts w:ascii="Arial" w:hAnsi="Arial" w:cs="Arial"/>
          <w:b/>
        </w:rPr>
        <w:br/>
      </w:r>
      <w:r w:rsidR="003014BF" w:rsidRPr="003014BF">
        <w:rPr>
          <w:rFonts w:ascii="Arial" w:hAnsi="Arial" w:cs="Arial"/>
          <w:b/>
        </w:rPr>
        <w:t>on Manual CAG Selection</w:t>
      </w:r>
      <w:r w:rsidR="00C53340">
        <w:rPr>
          <w:rFonts w:ascii="Arial" w:hAnsi="Arial" w:cs="Arial"/>
          <w:b/>
        </w:rPr>
        <w:t xml:space="preserve"> (</w:t>
      </w:r>
      <w:r w:rsidR="00C53340" w:rsidRPr="00C53340">
        <w:rPr>
          <w:rFonts w:ascii="Arial" w:hAnsi="Arial" w:cs="Arial"/>
          <w:b/>
        </w:rPr>
        <w:t>C1-199047</w:t>
      </w:r>
      <w:r w:rsidR="00C53340">
        <w:rPr>
          <w:rFonts w:ascii="Arial" w:hAnsi="Arial" w:cs="Arial"/>
          <w:b/>
        </w:rPr>
        <w:t>)</w:t>
      </w:r>
    </w:p>
    <w:p w14:paraId="1ED16770" w14:textId="24B18BC2"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3014BF">
        <w:rPr>
          <w:rFonts w:ascii="Arial" w:hAnsi="Arial" w:cs="Arial"/>
          <w:b/>
          <w:bCs/>
          <w:lang w:val="en-US"/>
        </w:rPr>
        <w:t>6</w:t>
      </w:r>
    </w:p>
    <w:p w14:paraId="627A01C3" w14:textId="7FA0DDF3"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014BF">
        <w:rPr>
          <w:rFonts w:ascii="Arial" w:hAnsi="Arial" w:cs="Arial"/>
          <w:b/>
        </w:rPr>
        <w:t>Vertical</w:t>
      </w:r>
      <w:r w:rsidR="003D6538">
        <w:rPr>
          <w:rFonts w:ascii="Arial" w:hAnsi="Arial" w:cs="Arial"/>
          <w:b/>
        </w:rPr>
        <w:t>_</w:t>
      </w:r>
      <w:r w:rsidR="003014BF">
        <w:rPr>
          <w:rFonts w:ascii="Arial" w:hAnsi="Arial" w:cs="Arial"/>
          <w:b/>
        </w:rPr>
        <w:t>LAN</w:t>
      </w:r>
    </w:p>
    <w:p w14:paraId="7DA27A04" w14:textId="77777777" w:rsidR="00395AE8" w:rsidRPr="00AF7CB9" w:rsidRDefault="00395AE8" w:rsidP="00395AE8">
      <w:pPr>
        <w:spacing w:after="60"/>
        <w:ind w:left="1985" w:hanging="1985"/>
        <w:rPr>
          <w:rFonts w:ascii="Arial" w:hAnsi="Arial" w:cs="Arial"/>
          <w:b/>
        </w:rPr>
      </w:pPr>
    </w:p>
    <w:p w14:paraId="5D2FE609" w14:textId="443A811A"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003014BF" w:rsidRPr="003014BF">
        <w:rPr>
          <w:rFonts w:ascii="Arial" w:hAnsi="Arial" w:cs="Arial"/>
          <w:bCs/>
          <w:color w:val="000000" w:themeColor="text1"/>
        </w:rPr>
        <w:t xml:space="preserve">3GPP </w:t>
      </w:r>
      <w:r w:rsidRPr="00AF7CB9">
        <w:rPr>
          <w:rFonts w:ascii="Arial" w:hAnsi="Arial" w:cs="Arial"/>
          <w:bCs/>
          <w:lang w:val="en-US"/>
        </w:rPr>
        <w:t>SA</w:t>
      </w:r>
      <w:r w:rsidR="004A6E7F">
        <w:rPr>
          <w:rFonts w:ascii="Arial" w:hAnsi="Arial" w:cs="Arial"/>
          <w:bCs/>
          <w:lang w:val="en-US"/>
        </w:rPr>
        <w:t>1</w:t>
      </w:r>
    </w:p>
    <w:p w14:paraId="1198C768" w14:textId="7EB8B07E"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3014BF">
        <w:rPr>
          <w:rFonts w:ascii="Arial" w:hAnsi="Arial" w:cs="Arial"/>
          <w:bCs/>
        </w:rPr>
        <w:t xml:space="preserve">3GPP </w:t>
      </w:r>
      <w:r w:rsidR="00F7544C" w:rsidRPr="00F7544C">
        <w:rPr>
          <w:rFonts w:ascii="Arial" w:hAnsi="Arial" w:cs="Arial"/>
          <w:bCs/>
          <w:lang w:val="en-US"/>
        </w:rPr>
        <w:t>CT1</w:t>
      </w:r>
      <w:r w:rsidR="003014BF">
        <w:rPr>
          <w:rFonts w:ascii="Arial" w:hAnsi="Arial" w:cs="Arial"/>
          <w:bCs/>
          <w:lang w:val="en-US"/>
        </w:rPr>
        <w:t>, CT</w:t>
      </w:r>
      <w:r w:rsidR="00F7544C" w:rsidRPr="00F7544C">
        <w:rPr>
          <w:rFonts w:ascii="Arial" w:hAnsi="Arial" w:cs="Arial"/>
          <w:bCs/>
          <w:lang w:val="en-US"/>
        </w:rPr>
        <w:t xml:space="preserve"> </w:t>
      </w:r>
      <w:r w:rsidR="00F7544C">
        <w:rPr>
          <w:rFonts w:ascii="Arial" w:hAnsi="Arial" w:cs="Arial"/>
          <w:bCs/>
          <w:lang w:val="en-US"/>
        </w:rPr>
        <w:br/>
      </w:r>
    </w:p>
    <w:p w14:paraId="2D2695FB" w14:textId="062790A0" w:rsidR="00395AE8"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236310">
        <w:rPr>
          <w:rFonts w:ascii="Arial" w:hAnsi="Arial" w:cs="Arial"/>
          <w:bCs/>
        </w:rPr>
        <w:t>3GPP SA</w:t>
      </w:r>
      <w:r w:rsidR="00992332">
        <w:rPr>
          <w:rFonts w:ascii="Arial" w:hAnsi="Arial" w:cs="Arial"/>
          <w:bCs/>
        </w:rPr>
        <w:t>2</w:t>
      </w:r>
    </w:p>
    <w:p w14:paraId="3F7C2A21" w14:textId="77777777" w:rsidR="003014BF" w:rsidRPr="00AF7CB9" w:rsidRDefault="003014BF" w:rsidP="00395AE8">
      <w:pPr>
        <w:spacing w:after="60"/>
        <w:ind w:left="1985" w:hanging="1985"/>
        <w:rPr>
          <w:rFonts w:ascii="Arial" w:hAnsi="Arial" w:cs="Arial"/>
          <w:bCs/>
        </w:rPr>
      </w:pP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75B0CF07" w:rsidR="00395AE8" w:rsidRPr="00AF7CB9" w:rsidRDefault="00395AE8" w:rsidP="00395AE8">
      <w:pPr>
        <w:pStyle w:val="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B63FB6">
        <w:rPr>
          <w:rFonts w:eastAsiaTheme="minorEastAsia" w:cs="Arial"/>
          <w:bCs/>
        </w:rPr>
        <w:t>SungDuck Chun</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3B25FA93" w:rsidR="00395AE8" w:rsidRPr="00AF7CB9" w:rsidRDefault="00395AE8" w:rsidP="00D167A1">
      <w:pPr>
        <w:pStyle w:val="7"/>
        <w:tabs>
          <w:tab w:val="left" w:pos="2268"/>
        </w:tabs>
        <w:ind w:left="567"/>
        <w:rPr>
          <w:rFonts w:cs="Arial"/>
          <w:b w:val="0"/>
        </w:rPr>
      </w:pPr>
      <w:r w:rsidRPr="004D388D">
        <w:rPr>
          <w:rStyle w:val="a3"/>
          <w:rFonts w:cs="Arial"/>
          <w:color w:val="auto"/>
          <w:u w:val="none"/>
        </w:rPr>
        <w:t>E-mail Address:</w:t>
      </w:r>
      <w:r w:rsidRPr="004A25D3">
        <w:rPr>
          <w:rStyle w:val="a3"/>
          <w:rFonts w:cs="Arial"/>
          <w:b w:val="0"/>
          <w:u w:val="none"/>
        </w:rPr>
        <w:tab/>
      </w:r>
      <w:r w:rsidR="00E26B05" w:rsidRPr="004A25D3">
        <w:rPr>
          <w:rStyle w:val="a3"/>
          <w:rFonts w:cs="Arial"/>
          <w:b w:val="0"/>
          <w:u w:val="none"/>
        </w:rPr>
        <w:tab/>
      </w:r>
      <w:r w:rsidR="00E26B05" w:rsidRPr="004A25D3">
        <w:rPr>
          <w:rStyle w:val="a3"/>
          <w:rFonts w:cs="Arial"/>
          <w:b w:val="0"/>
          <w:u w:val="none"/>
        </w:rPr>
        <w:tab/>
      </w:r>
      <w:r w:rsidR="00B63FB6">
        <w:t>sungduck.chun</w:t>
      </w:r>
      <w:r w:rsidR="006A0227">
        <w:t>@</w:t>
      </w:r>
      <w:r w:rsidR="00B63FB6">
        <w:t>LGE</w:t>
      </w:r>
      <w:r w:rsidR="006A0227">
        <w:t>.COM</w:t>
      </w:r>
    </w:p>
    <w:p w14:paraId="3266918B" w14:textId="77777777" w:rsidR="00E26B05" w:rsidRDefault="00E26B05" w:rsidP="00E26B05">
      <w:pPr>
        <w:tabs>
          <w:tab w:val="left" w:pos="2268"/>
        </w:tabs>
        <w:rPr>
          <w:rFonts w:ascii="Arial" w:hAnsi="Arial" w:cs="Arial"/>
          <w:b/>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7" w:history="1">
        <w:r w:rsidRPr="00AF7CB9">
          <w:rPr>
            <w:rStyle w:val="a3"/>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5F746F3E"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5FFF478C" w14:textId="77777777" w:rsidR="004A3DF6" w:rsidRDefault="004E1769" w:rsidP="00587C21">
      <w:pPr>
        <w:overflowPunct w:val="0"/>
        <w:autoSpaceDE w:val="0"/>
        <w:autoSpaceDN w:val="0"/>
        <w:adjustRightInd w:val="0"/>
        <w:spacing w:after="180"/>
        <w:textAlignment w:val="baseline"/>
        <w:rPr>
          <w:lang w:eastAsia="ko-KR"/>
        </w:rPr>
      </w:pPr>
      <w:r>
        <w:rPr>
          <w:lang w:eastAsia="ko-KR"/>
        </w:rPr>
        <w:t xml:space="preserve">SA1 would like to thank </w:t>
      </w:r>
      <w:r w:rsidR="004A3DF6">
        <w:rPr>
          <w:lang w:eastAsia="ko-KR"/>
        </w:rPr>
        <w:t>CT1</w:t>
      </w:r>
      <w:r>
        <w:rPr>
          <w:lang w:eastAsia="ko-KR"/>
        </w:rPr>
        <w:t xml:space="preserve"> for the LS</w:t>
      </w:r>
      <w:r w:rsidR="00A35116">
        <w:rPr>
          <w:lang w:eastAsia="ko-KR"/>
        </w:rPr>
        <w:t>.</w:t>
      </w:r>
    </w:p>
    <w:p w14:paraId="4BDA66AA" w14:textId="77777777" w:rsidR="004A3DF6" w:rsidRDefault="004A3DF6" w:rsidP="00587C21">
      <w:pPr>
        <w:overflowPunct w:val="0"/>
        <w:autoSpaceDE w:val="0"/>
        <w:autoSpaceDN w:val="0"/>
        <w:adjustRightInd w:val="0"/>
        <w:spacing w:after="180"/>
        <w:textAlignment w:val="baseline"/>
        <w:rPr>
          <w:lang w:eastAsia="ko-KR"/>
        </w:rPr>
      </w:pPr>
    </w:p>
    <w:p w14:paraId="3CA1E57E" w14:textId="77777777" w:rsidR="004A3DF6" w:rsidRDefault="004A3DF6" w:rsidP="00587C21">
      <w:pPr>
        <w:overflowPunct w:val="0"/>
        <w:autoSpaceDE w:val="0"/>
        <w:autoSpaceDN w:val="0"/>
        <w:adjustRightInd w:val="0"/>
        <w:spacing w:after="180"/>
        <w:textAlignment w:val="baseline"/>
        <w:rPr>
          <w:lang w:eastAsia="ko-KR"/>
        </w:rPr>
      </w:pPr>
      <w:r>
        <w:rPr>
          <w:lang w:eastAsia="ko-KR"/>
        </w:rPr>
        <w:t>Regarding the questions raised by the LS:</w:t>
      </w:r>
    </w:p>
    <w:p w14:paraId="366A1291" w14:textId="76741424" w:rsidR="00D05B89" w:rsidRDefault="004A3DF6" w:rsidP="00287097">
      <w:pPr>
        <w:ind w:left="1418" w:hanging="1418"/>
        <w:rPr>
          <w:rFonts w:ascii="Arial" w:hAnsi="Arial" w:cs="Arial"/>
          <w:b/>
          <w:bCs/>
          <w:u w:val="single"/>
          <w:lang w:eastAsia="ja-JP"/>
        </w:rPr>
      </w:pPr>
      <w:r w:rsidRPr="002457F8">
        <w:rPr>
          <w:b/>
          <w:lang w:eastAsia="ko-KR"/>
        </w:rPr>
        <w:t xml:space="preserve">Question </w:t>
      </w:r>
      <w:r>
        <w:rPr>
          <w:b/>
          <w:lang w:eastAsia="ko-KR"/>
        </w:rPr>
        <w:t>1</w:t>
      </w:r>
      <w:r w:rsidRPr="002457F8">
        <w:rPr>
          <w:b/>
          <w:lang w:eastAsia="ko-KR"/>
        </w:rPr>
        <w:t>:</w:t>
      </w:r>
      <w:r w:rsidRPr="00A70B58">
        <w:rPr>
          <w:lang w:eastAsia="ko-KR"/>
        </w:rPr>
        <w:t xml:space="preserve"> </w:t>
      </w:r>
      <w:r w:rsidRPr="00A70B58">
        <w:rPr>
          <w:lang w:eastAsia="ko-KR"/>
        </w:rPr>
        <w:tab/>
        <w:t xml:space="preserve">When the user performs manual CAG selection, shall the user be presented with all the available CAG IDs or shall the user be presented with only those CAG IDs </w:t>
      </w:r>
      <w:r>
        <w:rPr>
          <w:lang w:eastAsia="ko-KR"/>
        </w:rPr>
        <w:t xml:space="preserve">of a PLMN </w:t>
      </w:r>
      <w:r w:rsidRPr="00A70B58">
        <w:rPr>
          <w:lang w:eastAsia="ko-KR"/>
        </w:rPr>
        <w:t xml:space="preserve">that are available and are present in the </w:t>
      </w:r>
      <w:r>
        <w:rPr>
          <w:lang w:eastAsia="ko-KR"/>
        </w:rPr>
        <w:t xml:space="preserve">UE’s </w:t>
      </w:r>
      <w:r w:rsidRPr="00A70B58">
        <w:rPr>
          <w:lang w:eastAsia="ko-KR"/>
        </w:rPr>
        <w:t>Allowed CAG list</w:t>
      </w:r>
      <w:r>
        <w:rPr>
          <w:lang w:eastAsia="ko-KR"/>
        </w:rPr>
        <w:t xml:space="preserve"> for the PLMN</w:t>
      </w:r>
      <w:r w:rsidRPr="00A70B58">
        <w:rPr>
          <w:lang w:eastAsia="ko-KR"/>
        </w:rPr>
        <w:t>?</w:t>
      </w:r>
      <w:r w:rsidR="005C7DE0">
        <w:rPr>
          <w:lang w:eastAsia="ko-KR"/>
        </w:rPr>
        <w:br/>
      </w:r>
    </w:p>
    <w:p w14:paraId="7BA31CC4" w14:textId="2E01BF02" w:rsidR="00501D6D" w:rsidRDefault="00D05B89" w:rsidP="00D05B89">
      <w:pPr>
        <w:ind w:left="1418" w:hanging="1418"/>
        <w:rPr>
          <w:lang w:eastAsia="ko-KR"/>
        </w:rPr>
      </w:pPr>
      <w:r w:rsidRPr="00D05B89">
        <w:rPr>
          <w:rFonts w:hint="eastAsia"/>
          <w:b/>
          <w:lang w:eastAsia="ko-KR"/>
        </w:rPr>
        <w:t>Answer 1</w:t>
      </w:r>
      <w:r w:rsidRPr="00D05B89">
        <w:rPr>
          <w:b/>
          <w:lang w:eastAsia="ko-KR"/>
        </w:rPr>
        <w:t xml:space="preserve">: </w:t>
      </w:r>
      <w:r w:rsidRPr="00D05B89">
        <w:rPr>
          <w:b/>
          <w:lang w:eastAsia="ko-KR"/>
        </w:rPr>
        <w:tab/>
      </w:r>
      <w:r w:rsidR="005C7DE0">
        <w:rPr>
          <w:lang w:eastAsia="ko-KR"/>
        </w:rPr>
        <w:t>Th</w:t>
      </w:r>
      <w:r w:rsidR="00501D6D">
        <w:rPr>
          <w:lang w:eastAsia="ko-KR"/>
        </w:rPr>
        <w:t xml:space="preserve">ere </w:t>
      </w:r>
      <w:r w:rsidR="005C7DE0">
        <w:rPr>
          <w:lang w:eastAsia="ko-KR"/>
        </w:rPr>
        <w:t>exist</w:t>
      </w:r>
      <w:r w:rsidR="00501D6D">
        <w:rPr>
          <w:lang w:eastAsia="ko-KR"/>
        </w:rPr>
        <w:t xml:space="preserve"> case</w:t>
      </w:r>
      <w:r w:rsidR="00076C6C">
        <w:rPr>
          <w:lang w:eastAsia="ko-KR"/>
        </w:rPr>
        <w:t>s</w:t>
      </w:r>
      <w:r w:rsidR="00501D6D">
        <w:rPr>
          <w:lang w:eastAsia="ko-KR"/>
        </w:rPr>
        <w:t xml:space="preserve"> where UE</w:t>
      </w:r>
      <w:r w:rsidR="00076C6C">
        <w:rPr>
          <w:lang w:eastAsia="ko-KR"/>
        </w:rPr>
        <w:t>s</w:t>
      </w:r>
      <w:r w:rsidR="00501D6D">
        <w:rPr>
          <w:lang w:eastAsia="ko-KR"/>
        </w:rPr>
        <w:t xml:space="preserve"> </w:t>
      </w:r>
      <w:r w:rsidR="00076C6C">
        <w:rPr>
          <w:lang w:eastAsia="ko-KR"/>
        </w:rPr>
        <w:t>are</w:t>
      </w:r>
      <w:r w:rsidR="00501D6D">
        <w:rPr>
          <w:lang w:eastAsia="ko-KR"/>
        </w:rPr>
        <w:t xml:space="preserve"> configured with minimum </w:t>
      </w:r>
      <w:r w:rsidR="005C7DE0">
        <w:rPr>
          <w:lang w:eastAsia="ko-KR"/>
        </w:rPr>
        <w:t>or no</w:t>
      </w:r>
      <w:r w:rsidR="007F4098">
        <w:rPr>
          <w:lang w:eastAsia="ko-KR"/>
        </w:rPr>
        <w:t xml:space="preserve"> information on CAG</w:t>
      </w:r>
      <w:r w:rsidR="00501D6D">
        <w:rPr>
          <w:lang w:eastAsia="ko-KR"/>
        </w:rPr>
        <w:t xml:space="preserve">. </w:t>
      </w:r>
      <w:r w:rsidR="006311B3">
        <w:rPr>
          <w:lang w:eastAsia="ko-KR"/>
        </w:rPr>
        <w:t xml:space="preserve">Also, there exist cases where up-to-date information on CAG has not </w:t>
      </w:r>
      <w:r w:rsidR="005C7DE0">
        <w:rPr>
          <w:lang w:eastAsia="ko-KR"/>
        </w:rPr>
        <w:t xml:space="preserve">yet </w:t>
      </w:r>
      <w:r w:rsidR="006311B3">
        <w:rPr>
          <w:lang w:eastAsia="ko-KR"/>
        </w:rPr>
        <w:t xml:space="preserve">been delivered to the UEs. </w:t>
      </w:r>
      <w:r w:rsidR="005C7DE0">
        <w:rPr>
          <w:lang w:eastAsia="ko-KR"/>
        </w:rPr>
        <w:br/>
      </w:r>
      <w:r w:rsidR="007F4098">
        <w:rPr>
          <w:lang w:eastAsia="ko-KR"/>
        </w:rPr>
        <w:t>T</w:t>
      </w:r>
      <w:r w:rsidR="00501D6D">
        <w:rPr>
          <w:lang w:eastAsia="ko-KR"/>
        </w:rPr>
        <w:t>he</w:t>
      </w:r>
      <w:r w:rsidR="006311B3">
        <w:rPr>
          <w:lang w:eastAsia="ko-KR"/>
        </w:rPr>
        <w:t>se</w:t>
      </w:r>
      <w:r w:rsidR="00501D6D">
        <w:rPr>
          <w:lang w:eastAsia="ko-KR"/>
        </w:rPr>
        <w:t xml:space="preserve"> UE</w:t>
      </w:r>
      <w:r w:rsidR="006311B3">
        <w:rPr>
          <w:lang w:eastAsia="ko-KR"/>
        </w:rPr>
        <w:t>s</w:t>
      </w:r>
      <w:r w:rsidR="00501D6D">
        <w:rPr>
          <w:lang w:eastAsia="ko-KR"/>
        </w:rPr>
        <w:t xml:space="preserve"> need to be able to access the PLMN</w:t>
      </w:r>
      <w:r w:rsidR="005C7DE0">
        <w:rPr>
          <w:lang w:eastAsia="ko-KR"/>
        </w:rPr>
        <w:t>, otherwise the UEs cannot be</w:t>
      </w:r>
      <w:r w:rsidR="00501D6D">
        <w:rPr>
          <w:lang w:eastAsia="ko-KR"/>
        </w:rPr>
        <w:t xml:space="preserve"> configured </w:t>
      </w:r>
      <w:r w:rsidR="007F4098">
        <w:rPr>
          <w:lang w:eastAsia="ko-KR"/>
        </w:rPr>
        <w:t xml:space="preserve">with </w:t>
      </w:r>
      <w:r w:rsidR="00501D6D">
        <w:rPr>
          <w:lang w:eastAsia="ko-KR"/>
        </w:rPr>
        <w:t xml:space="preserve">e.g. list of CAG IDs. </w:t>
      </w:r>
      <w:r w:rsidR="005C7DE0">
        <w:rPr>
          <w:lang w:eastAsia="ko-KR"/>
        </w:rPr>
        <w:br/>
      </w:r>
      <w:r w:rsidR="005C7DE0">
        <w:rPr>
          <w:lang w:eastAsia="ko-KR"/>
        </w:rPr>
        <w:br/>
        <w:t xml:space="preserve">Thus, </w:t>
      </w:r>
      <w:r w:rsidR="007F4098">
        <w:rPr>
          <w:lang w:eastAsia="ko-KR"/>
        </w:rPr>
        <w:t xml:space="preserve">manual CAG selection </w:t>
      </w:r>
      <w:r w:rsidR="006311B3">
        <w:rPr>
          <w:lang w:eastAsia="ko-KR"/>
        </w:rPr>
        <w:t>should be supported</w:t>
      </w:r>
      <w:r w:rsidR="007F4098">
        <w:rPr>
          <w:lang w:eastAsia="ko-KR"/>
        </w:rPr>
        <w:t xml:space="preserve"> and the user shall be provided with list of available CAG IDs.</w:t>
      </w:r>
    </w:p>
    <w:p w14:paraId="43E2B8A9" w14:textId="77777777" w:rsidR="00D05B89" w:rsidRPr="00D05B89" w:rsidRDefault="00D05B89" w:rsidP="00D05B89">
      <w:pPr>
        <w:ind w:left="1418" w:hanging="1418"/>
        <w:rPr>
          <w:rFonts w:eastAsia="맑은 고딕"/>
          <w:b/>
          <w:lang w:eastAsia="ko-KR"/>
        </w:rPr>
      </w:pPr>
    </w:p>
    <w:p w14:paraId="77519743" w14:textId="1F7F6C8D" w:rsidR="007F4098" w:rsidRDefault="004A3DF6" w:rsidP="004A3DF6">
      <w:pPr>
        <w:ind w:left="1418" w:hanging="1418"/>
        <w:rPr>
          <w:lang w:eastAsia="ko-KR"/>
        </w:rPr>
      </w:pPr>
      <w:r>
        <w:rPr>
          <w:b/>
          <w:lang w:eastAsia="ko-KR"/>
        </w:rPr>
        <w:t>Question 2</w:t>
      </w:r>
      <w:r w:rsidRPr="00255FF2">
        <w:rPr>
          <w:b/>
          <w:lang w:eastAsia="ko-KR"/>
        </w:rPr>
        <w:t>:</w:t>
      </w:r>
      <w:r>
        <w:rPr>
          <w:lang w:eastAsia="ko-KR"/>
        </w:rPr>
        <w:tab/>
        <w:t>Can the HPLMN configure the optional ‘manual CAG selection control’ parameter also for the VPLMN?</w:t>
      </w:r>
      <w:r w:rsidR="005C7DE0">
        <w:rPr>
          <w:lang w:eastAsia="ko-KR"/>
        </w:rPr>
        <w:br/>
      </w:r>
    </w:p>
    <w:p w14:paraId="4EFDE7DF" w14:textId="14C688EB" w:rsidR="007F4098" w:rsidRDefault="007F4098" w:rsidP="007F4098">
      <w:pPr>
        <w:ind w:left="1418" w:hanging="1418"/>
        <w:rPr>
          <w:lang w:eastAsia="ko-KR"/>
        </w:rPr>
      </w:pPr>
      <w:r w:rsidRPr="00D05B89">
        <w:rPr>
          <w:rFonts w:hint="eastAsia"/>
          <w:b/>
          <w:lang w:eastAsia="ko-KR"/>
        </w:rPr>
        <w:t xml:space="preserve">Answer </w:t>
      </w:r>
      <w:r>
        <w:rPr>
          <w:b/>
          <w:lang w:eastAsia="ko-KR"/>
        </w:rPr>
        <w:t>2</w:t>
      </w:r>
      <w:r w:rsidRPr="00D05B89">
        <w:rPr>
          <w:b/>
          <w:lang w:eastAsia="ko-KR"/>
        </w:rPr>
        <w:t xml:space="preserve">: </w:t>
      </w:r>
      <w:r w:rsidRPr="00D05B89">
        <w:rPr>
          <w:b/>
          <w:lang w:eastAsia="ko-KR"/>
        </w:rPr>
        <w:tab/>
      </w:r>
      <w:r>
        <w:rPr>
          <w:lang w:eastAsia="ko-KR"/>
        </w:rPr>
        <w:t>From SA1’s point of view, it is probable scenario that a UE is located in a coverage of a VPLMN for which the UE has not been configured with any CAG information that is valid for the VPLMN. For the UE, there should be a way for the UE to access the VPLMN for further configuration</w:t>
      </w:r>
      <w:r w:rsidR="005C7DE0">
        <w:rPr>
          <w:lang w:eastAsia="ko-KR"/>
        </w:rPr>
        <w:t xml:space="preserve"> update</w:t>
      </w:r>
      <w:r>
        <w:rPr>
          <w:lang w:eastAsia="ko-KR"/>
        </w:rPr>
        <w:t>.</w:t>
      </w:r>
      <w:r w:rsidR="005C7DE0">
        <w:rPr>
          <w:lang w:eastAsia="ko-KR"/>
        </w:rPr>
        <w:br/>
      </w:r>
      <w:r w:rsidR="005C7DE0">
        <w:rPr>
          <w:lang w:eastAsia="ko-KR"/>
        </w:rPr>
        <w:br/>
        <w:t>BTW, w</w:t>
      </w:r>
      <w:r w:rsidR="005C7DE0">
        <w:rPr>
          <w:lang w:eastAsia="ko-KR"/>
        </w:rPr>
        <w:t>hether to use ‘manual CAG selection control’ or other mechanism is up to stage-3 WG’s decision.</w:t>
      </w:r>
    </w:p>
    <w:p w14:paraId="24AA599D" w14:textId="77777777" w:rsidR="007F4098" w:rsidRDefault="007F4098" w:rsidP="004A3DF6">
      <w:pPr>
        <w:ind w:left="1418" w:hanging="1418"/>
        <w:rPr>
          <w:lang w:eastAsia="ko-KR"/>
        </w:rPr>
      </w:pPr>
    </w:p>
    <w:p w14:paraId="56FD13AD" w14:textId="5E35AEC0" w:rsidR="004A3DF6" w:rsidRDefault="004A3DF6" w:rsidP="004A3DF6">
      <w:pPr>
        <w:ind w:left="1418" w:hanging="1418"/>
        <w:rPr>
          <w:lang w:eastAsia="ko-KR"/>
        </w:rPr>
      </w:pPr>
      <w:r w:rsidRPr="00255FF2">
        <w:rPr>
          <w:b/>
          <w:lang w:eastAsia="ko-KR"/>
        </w:rPr>
        <w:t xml:space="preserve">Question </w:t>
      </w:r>
      <w:r>
        <w:rPr>
          <w:b/>
          <w:lang w:eastAsia="ko-KR"/>
        </w:rPr>
        <w:t>3</w:t>
      </w:r>
      <w:r w:rsidRPr="00255FF2">
        <w:rPr>
          <w:b/>
          <w:lang w:eastAsia="ko-KR"/>
        </w:rPr>
        <w:t>:</w:t>
      </w:r>
      <w:r>
        <w:rPr>
          <w:lang w:eastAsia="ko-KR"/>
        </w:rPr>
        <w:tab/>
        <w:t>Is the VPLMN expected to be able to control inbound roamers' usage of VPLMN's CAG cells before the UE registers with the VPLMN, without HPLMN's cooperation? Or is there any preference for a common requirement/solution for the serving PLMN (HPLMN and VPLMN) to control access of the user selection of CAG cells that are not included in the Allowed CAG list?</w:t>
      </w:r>
      <w:r w:rsidR="005C7DE0">
        <w:rPr>
          <w:lang w:eastAsia="ko-KR"/>
        </w:rPr>
        <w:br/>
      </w:r>
    </w:p>
    <w:p w14:paraId="4DC84B37" w14:textId="6FE89A93" w:rsidR="00EC5E2A" w:rsidRDefault="00287097" w:rsidP="00287097">
      <w:pPr>
        <w:ind w:left="1418" w:hanging="1418"/>
        <w:rPr>
          <w:lang w:eastAsia="ko-KR"/>
        </w:rPr>
      </w:pPr>
      <w:r w:rsidRPr="00D05B89">
        <w:rPr>
          <w:rFonts w:hint="eastAsia"/>
          <w:b/>
          <w:lang w:eastAsia="ko-KR"/>
        </w:rPr>
        <w:t xml:space="preserve">Answer </w:t>
      </w:r>
      <w:r>
        <w:rPr>
          <w:b/>
          <w:lang w:eastAsia="ko-KR"/>
        </w:rPr>
        <w:t>3</w:t>
      </w:r>
      <w:r w:rsidRPr="00D05B89">
        <w:rPr>
          <w:b/>
          <w:lang w:eastAsia="ko-KR"/>
        </w:rPr>
        <w:t xml:space="preserve">: </w:t>
      </w:r>
      <w:r w:rsidRPr="00D05B89">
        <w:rPr>
          <w:b/>
          <w:lang w:eastAsia="ko-KR"/>
        </w:rPr>
        <w:tab/>
      </w:r>
      <w:r w:rsidR="00EC5E2A">
        <w:rPr>
          <w:lang w:eastAsia="ko-KR"/>
        </w:rPr>
        <w:t xml:space="preserve">As mentioned earlier, some UE may not </w:t>
      </w:r>
      <w:r w:rsidR="005C7DE0">
        <w:rPr>
          <w:lang w:eastAsia="ko-KR"/>
        </w:rPr>
        <w:t xml:space="preserve">yet </w:t>
      </w:r>
      <w:r w:rsidR="00EC5E2A">
        <w:rPr>
          <w:lang w:eastAsia="ko-KR"/>
        </w:rPr>
        <w:t>be pre-configured with CAG information even for the PLMN to which the UE is allowed to access. Thus, there should be a way for the UE to gain access</w:t>
      </w:r>
      <w:r w:rsidR="005C7DE0">
        <w:rPr>
          <w:lang w:eastAsia="ko-KR"/>
        </w:rPr>
        <w:t xml:space="preserve"> to </w:t>
      </w:r>
      <w:r w:rsidR="005C7DE0">
        <w:rPr>
          <w:lang w:eastAsia="ko-KR"/>
        </w:rPr>
        <w:lastRenderedPageBreak/>
        <w:t>network</w:t>
      </w:r>
      <w:r w:rsidR="00EC5E2A">
        <w:rPr>
          <w:lang w:eastAsia="ko-KR"/>
        </w:rPr>
        <w:t>.</w:t>
      </w:r>
      <w:r w:rsidR="005C7DE0">
        <w:rPr>
          <w:lang w:eastAsia="ko-KR"/>
        </w:rPr>
        <w:br/>
      </w:r>
      <w:r w:rsidR="00EC5E2A">
        <w:rPr>
          <w:lang w:eastAsia="ko-KR"/>
        </w:rPr>
        <w:br/>
        <w:t xml:space="preserve">However, some CAG cell may need strong protection so that only pre-configured UEs can access. </w:t>
      </w:r>
      <w:r w:rsidR="005C7DE0">
        <w:rPr>
          <w:lang w:eastAsia="ko-KR"/>
        </w:rPr>
        <w:t>For these cells, the access should be prevented.</w:t>
      </w:r>
      <w:r w:rsidR="00EC5E2A">
        <w:rPr>
          <w:lang w:eastAsia="ko-KR"/>
        </w:rPr>
        <w:br/>
      </w:r>
      <w:r w:rsidR="005C7DE0">
        <w:rPr>
          <w:lang w:eastAsia="ko-KR"/>
        </w:rPr>
        <w:br/>
      </w:r>
      <w:r w:rsidR="00EC5E2A">
        <w:rPr>
          <w:lang w:eastAsia="ko-KR"/>
        </w:rPr>
        <w:t>So, PLMN</w:t>
      </w:r>
      <w:r w:rsidR="005C7DE0">
        <w:rPr>
          <w:lang w:eastAsia="ko-KR"/>
        </w:rPr>
        <w:t>s</w:t>
      </w:r>
      <w:r w:rsidR="00EC5E2A">
        <w:rPr>
          <w:lang w:eastAsia="ko-KR"/>
        </w:rPr>
        <w:t xml:space="preserve"> need to able to control </w:t>
      </w:r>
      <w:r w:rsidR="005C7DE0">
        <w:rPr>
          <w:lang w:eastAsia="ko-KR"/>
        </w:rPr>
        <w:t xml:space="preserve">whether to allow </w:t>
      </w:r>
      <w:r w:rsidR="00EC5E2A">
        <w:rPr>
          <w:lang w:eastAsia="ko-KR"/>
        </w:rPr>
        <w:t>access from the UE which is not configured with CAG IDs valid in the cell.</w:t>
      </w:r>
      <w:r w:rsidR="005C7DE0">
        <w:rPr>
          <w:lang w:eastAsia="ko-KR"/>
        </w:rPr>
        <w:br/>
      </w:r>
      <w:r w:rsidR="00EC5E2A">
        <w:rPr>
          <w:lang w:eastAsia="ko-KR"/>
        </w:rPr>
        <w:br/>
      </w:r>
      <w:r w:rsidR="005C7DE0">
        <w:rPr>
          <w:lang w:eastAsia="ko-KR"/>
        </w:rPr>
        <w:t>BTW, f</w:t>
      </w:r>
      <w:r w:rsidR="00EC5E2A">
        <w:rPr>
          <w:lang w:eastAsia="ko-KR"/>
        </w:rPr>
        <w:t>rom SA1’s point of view, whether common solution applies to HPLMN and VPLMN is up to stage-2/3’s decision.</w:t>
      </w:r>
    </w:p>
    <w:p w14:paraId="68C7600C" w14:textId="77777777" w:rsidR="00287097" w:rsidRPr="00287097" w:rsidRDefault="00287097" w:rsidP="004A3DF6">
      <w:pPr>
        <w:rPr>
          <w:rFonts w:eastAsia="맑은 고딕"/>
          <w:lang w:eastAsia="ko-KR"/>
        </w:rPr>
      </w:pPr>
    </w:p>
    <w:p w14:paraId="0E137FCE" w14:textId="497EF243" w:rsidR="004A3DF6" w:rsidRDefault="004A3DF6" w:rsidP="004A3DF6">
      <w:pPr>
        <w:ind w:left="1418" w:hanging="1418"/>
        <w:rPr>
          <w:lang w:eastAsia="ko-KR"/>
        </w:rPr>
      </w:pPr>
      <w:r w:rsidRPr="00255FF2">
        <w:rPr>
          <w:b/>
          <w:lang w:eastAsia="ko-KR"/>
        </w:rPr>
        <w:t xml:space="preserve">Question </w:t>
      </w:r>
      <w:r>
        <w:rPr>
          <w:b/>
          <w:lang w:eastAsia="ko-KR"/>
        </w:rPr>
        <w:t>4</w:t>
      </w:r>
      <w:r w:rsidRPr="00255FF2">
        <w:rPr>
          <w:b/>
          <w:lang w:eastAsia="ko-KR"/>
        </w:rPr>
        <w:t>:</w:t>
      </w:r>
      <w:r>
        <w:rPr>
          <w:lang w:eastAsia="ko-KR"/>
        </w:rPr>
        <w:tab/>
        <w:t>If the UE is configured to access a PLMN only via CAG cells and a non-CAG cell of the PLMN is available, shall the UE always display the PLMN ID of such a PLMN, or should this be controlled by the PLMN, HPLMN, or both of them?</w:t>
      </w:r>
      <w:r w:rsidR="005C7DE0">
        <w:rPr>
          <w:lang w:eastAsia="ko-KR"/>
        </w:rPr>
        <w:br/>
      </w:r>
    </w:p>
    <w:p w14:paraId="1D19AE64" w14:textId="7EF21C7E" w:rsidR="00A67389" w:rsidRPr="00A67389" w:rsidRDefault="00A67389" w:rsidP="004A3DF6">
      <w:pPr>
        <w:ind w:left="1418" w:hanging="1418"/>
        <w:rPr>
          <w:lang w:eastAsia="ko-KR"/>
        </w:rPr>
      </w:pPr>
      <w:r w:rsidRPr="00D05B89">
        <w:rPr>
          <w:rFonts w:hint="eastAsia"/>
          <w:b/>
          <w:lang w:eastAsia="ko-KR"/>
        </w:rPr>
        <w:t xml:space="preserve">Answer </w:t>
      </w:r>
      <w:r>
        <w:rPr>
          <w:b/>
          <w:lang w:eastAsia="ko-KR"/>
        </w:rPr>
        <w:t>4</w:t>
      </w:r>
      <w:r w:rsidRPr="00D05B89">
        <w:rPr>
          <w:b/>
          <w:lang w:eastAsia="ko-KR"/>
        </w:rPr>
        <w:t xml:space="preserve">: </w:t>
      </w:r>
      <w:r w:rsidRPr="00D05B89">
        <w:rPr>
          <w:b/>
          <w:lang w:eastAsia="ko-KR"/>
        </w:rPr>
        <w:tab/>
      </w:r>
      <w:r>
        <w:rPr>
          <w:lang w:eastAsia="ko-KR"/>
        </w:rPr>
        <w:t>For PLMN selection purpose, the UE shall present all available PLMNs regardless of CAG status. The long-standing principle of PLMN selection is that the UE shall camp on a PLMN</w:t>
      </w:r>
      <w:r w:rsidR="00CF3226">
        <w:rPr>
          <w:lang w:eastAsia="ko-KR"/>
        </w:rPr>
        <w:t>,</w:t>
      </w:r>
      <w:r>
        <w:rPr>
          <w:lang w:eastAsia="ko-KR"/>
        </w:rPr>
        <w:t xml:space="preserve"> even</w:t>
      </w:r>
      <w:r w:rsidR="00CF3226">
        <w:rPr>
          <w:lang w:eastAsia="ko-KR"/>
        </w:rPr>
        <w:t xml:space="preserve"> if</w:t>
      </w:r>
      <w:r>
        <w:rPr>
          <w:lang w:eastAsia="ko-KR"/>
        </w:rPr>
        <w:t xml:space="preserve"> normal service is not available</w:t>
      </w:r>
      <w:r w:rsidR="00CF3226">
        <w:rPr>
          <w:lang w:eastAsia="ko-KR"/>
        </w:rPr>
        <w:t xml:space="preserve"> from the PLMN</w:t>
      </w:r>
      <w:r>
        <w:rPr>
          <w:lang w:eastAsia="ko-KR"/>
        </w:rPr>
        <w:t>. This is for the UE to be ready to receive public warning messages or make an emergency call at any moment.</w:t>
      </w:r>
      <w:r w:rsidR="00CF3226">
        <w:rPr>
          <w:lang w:eastAsia="ko-KR"/>
        </w:rPr>
        <w:br/>
      </w:r>
      <w:r w:rsidR="00CF3226">
        <w:rPr>
          <w:lang w:eastAsia="ko-KR"/>
        </w:rPr>
        <w:br/>
        <w:t>Thus, all PLMNs should be displayed.</w:t>
      </w:r>
    </w:p>
    <w:p w14:paraId="4140506B" w14:textId="71226285" w:rsidR="004A3DF6" w:rsidRPr="00A67389" w:rsidRDefault="004A3DF6" w:rsidP="00587C21">
      <w:pPr>
        <w:overflowPunct w:val="0"/>
        <w:autoSpaceDE w:val="0"/>
        <w:autoSpaceDN w:val="0"/>
        <w:adjustRightInd w:val="0"/>
        <w:spacing w:after="180"/>
        <w:textAlignment w:val="baseline"/>
        <w:rPr>
          <w:rFonts w:eastAsia="맑은 고딕"/>
          <w:lang w:eastAsia="ko-KR"/>
        </w:rPr>
      </w:pPr>
    </w:p>
    <w:p w14:paraId="2CEF71A3" w14:textId="293C01C4" w:rsidR="004A3DF6" w:rsidRDefault="004A3DF6" w:rsidP="004A3DF6">
      <w:pPr>
        <w:ind w:left="1418" w:hanging="1418"/>
        <w:rPr>
          <w:lang w:eastAsia="ko-KR"/>
        </w:rPr>
      </w:pPr>
      <w:r>
        <w:rPr>
          <w:b/>
          <w:lang w:eastAsia="ko-KR"/>
        </w:rPr>
        <w:t>Question 5:</w:t>
      </w:r>
      <w:r>
        <w:rPr>
          <w:lang w:eastAsia="ko-KR"/>
        </w:rPr>
        <w:tab/>
        <w:t>If the registration over a CAG cell for a PLMN is successful and the selected CAG-ID is not present in the UE’s Allowed CAG list for the PLMN, shall the UE add the CAG-ID to the list of Allowed CAG list for the PLMN?</w:t>
      </w:r>
      <w:r w:rsidR="00CF3226">
        <w:rPr>
          <w:lang w:eastAsia="ko-KR"/>
        </w:rPr>
        <w:br/>
      </w:r>
    </w:p>
    <w:p w14:paraId="0EFE81F9" w14:textId="7A197E64" w:rsidR="00380A60" w:rsidRPr="00380A60" w:rsidRDefault="00380A60" w:rsidP="004A3DF6">
      <w:pPr>
        <w:ind w:left="1418" w:hanging="1418"/>
        <w:rPr>
          <w:lang w:eastAsia="ko-KR"/>
        </w:rPr>
      </w:pPr>
      <w:r w:rsidRPr="00D05B89">
        <w:rPr>
          <w:rFonts w:hint="eastAsia"/>
          <w:b/>
          <w:lang w:eastAsia="ko-KR"/>
        </w:rPr>
        <w:t xml:space="preserve">Answer </w:t>
      </w:r>
      <w:r>
        <w:rPr>
          <w:b/>
          <w:lang w:eastAsia="ko-KR"/>
        </w:rPr>
        <w:t>5</w:t>
      </w:r>
      <w:r w:rsidRPr="00D05B89">
        <w:rPr>
          <w:b/>
          <w:lang w:eastAsia="ko-KR"/>
        </w:rPr>
        <w:t xml:space="preserve">: </w:t>
      </w:r>
      <w:r w:rsidRPr="00D05B89">
        <w:rPr>
          <w:b/>
          <w:lang w:eastAsia="ko-KR"/>
        </w:rPr>
        <w:tab/>
      </w:r>
      <w:r>
        <w:rPr>
          <w:lang w:eastAsia="ko-KR"/>
        </w:rPr>
        <w:t xml:space="preserve">UE may have subscription to multiple CAG-IDs. </w:t>
      </w:r>
      <w:r w:rsidR="00946EA7">
        <w:rPr>
          <w:lang w:eastAsia="ko-KR"/>
        </w:rPr>
        <w:t xml:space="preserve">When the UE access a network, the network can decide whether to grant the access or not based on the subscription profiles such as subscribed CAGs. </w:t>
      </w:r>
      <w:r>
        <w:rPr>
          <w:lang w:eastAsia="ko-KR"/>
        </w:rPr>
        <w:t>Thus, it is not necessary true that the UE gains access to the PLMN due to</w:t>
      </w:r>
      <w:r w:rsidR="0076463E">
        <w:rPr>
          <w:lang w:eastAsia="ko-KR"/>
        </w:rPr>
        <w:t xml:space="preserve"> the</w:t>
      </w:r>
      <w:r>
        <w:rPr>
          <w:lang w:eastAsia="ko-KR"/>
        </w:rPr>
        <w:t xml:space="preserve"> CAG</w:t>
      </w:r>
      <w:r w:rsidR="0076463E">
        <w:rPr>
          <w:lang w:eastAsia="ko-KR"/>
        </w:rPr>
        <w:t>-ID</w:t>
      </w:r>
      <w:r>
        <w:rPr>
          <w:lang w:eastAsia="ko-KR"/>
        </w:rPr>
        <w:t xml:space="preserve"> selected by the UE.</w:t>
      </w:r>
      <w:r w:rsidR="00946EA7">
        <w:rPr>
          <w:lang w:eastAsia="ko-KR"/>
        </w:rPr>
        <w:t xml:space="preserve"> I.e. even if the UE requests access using CAG-ID A, the network may allow access for the UE based on CAG-ID B, if the CAG-ID B is available in the area and is in the UE’s subscription.</w:t>
      </w:r>
      <w:r>
        <w:rPr>
          <w:lang w:eastAsia="ko-KR"/>
        </w:rPr>
        <w:t xml:space="preserve"> </w:t>
      </w:r>
      <w:r w:rsidR="00946EA7">
        <w:rPr>
          <w:lang w:eastAsia="ko-KR"/>
        </w:rPr>
        <w:br/>
      </w:r>
      <w:r w:rsidR="00946EA7">
        <w:rPr>
          <w:lang w:eastAsia="ko-KR"/>
        </w:rPr>
        <w:br/>
        <w:t>Thus, t</w:t>
      </w:r>
      <w:r>
        <w:rPr>
          <w:lang w:eastAsia="ko-KR"/>
        </w:rPr>
        <w:t>he UE</w:t>
      </w:r>
      <w:r w:rsidR="00946EA7">
        <w:rPr>
          <w:lang w:eastAsia="ko-KR"/>
        </w:rPr>
        <w:t xml:space="preserve"> should</w:t>
      </w:r>
      <w:r>
        <w:rPr>
          <w:lang w:eastAsia="ko-KR"/>
        </w:rPr>
        <w:t xml:space="preserve"> add CAG-IDs only when explicitly commanded by the network.</w:t>
      </w:r>
      <w:r w:rsidR="00CF3226">
        <w:rPr>
          <w:lang w:eastAsia="ko-KR"/>
        </w:rPr>
        <w:br/>
      </w:r>
    </w:p>
    <w:p w14:paraId="78E73242" w14:textId="3F12C8D3" w:rsidR="004A3DF6" w:rsidRDefault="004A3DF6" w:rsidP="004A3DF6">
      <w:pPr>
        <w:ind w:left="1418" w:hanging="1418"/>
        <w:rPr>
          <w:lang w:eastAsia="ko-KR"/>
        </w:rPr>
      </w:pPr>
      <w:r>
        <w:rPr>
          <w:b/>
          <w:lang w:eastAsia="ko-KR"/>
        </w:rPr>
        <w:t>Question 6:</w:t>
      </w:r>
      <w:r>
        <w:rPr>
          <w:lang w:eastAsia="ko-KR"/>
        </w:rPr>
        <w:tab/>
        <w:t>If the registration over a non-CAG cell for a PLMN is successful and the UE has an indication that the UE is only allowed to access the PLMN via CAG cells, shall the UE delete the indication for the PLMN?</w:t>
      </w:r>
      <w:r w:rsidR="00946EA7">
        <w:rPr>
          <w:lang w:eastAsia="ko-KR"/>
        </w:rPr>
        <w:br/>
      </w:r>
    </w:p>
    <w:p w14:paraId="3D93F898" w14:textId="3424785C" w:rsidR="00380A60" w:rsidRPr="00A67389" w:rsidRDefault="00380A60" w:rsidP="00380A60">
      <w:pPr>
        <w:ind w:left="1418" w:hanging="1418"/>
        <w:rPr>
          <w:lang w:eastAsia="ko-KR"/>
        </w:rPr>
      </w:pPr>
      <w:r w:rsidRPr="00D05B89">
        <w:rPr>
          <w:rFonts w:hint="eastAsia"/>
          <w:b/>
          <w:lang w:eastAsia="ko-KR"/>
        </w:rPr>
        <w:t xml:space="preserve">Answer </w:t>
      </w:r>
      <w:r>
        <w:rPr>
          <w:b/>
          <w:lang w:eastAsia="ko-KR"/>
        </w:rPr>
        <w:t>6</w:t>
      </w:r>
      <w:r w:rsidRPr="00D05B89">
        <w:rPr>
          <w:b/>
          <w:lang w:eastAsia="ko-KR"/>
        </w:rPr>
        <w:t xml:space="preserve">: </w:t>
      </w:r>
      <w:r w:rsidRPr="00D05B89">
        <w:rPr>
          <w:b/>
          <w:lang w:eastAsia="ko-KR"/>
        </w:rPr>
        <w:tab/>
      </w:r>
      <w:r w:rsidR="0076463E">
        <w:rPr>
          <w:lang w:eastAsia="ko-KR"/>
        </w:rPr>
        <w:t xml:space="preserve">Like previous answer 5, the configuration change shall be done only when explicitly commanded by the network. </w:t>
      </w:r>
    </w:p>
    <w:p w14:paraId="5FC08E85" w14:textId="14E71208" w:rsidR="00D167A1" w:rsidRDefault="00D167A1" w:rsidP="007E44FF">
      <w:pPr>
        <w:rPr>
          <w:rFonts w:ascii="Arial" w:hAnsi="Arial" w:cs="Arial"/>
          <w:b/>
        </w:rPr>
      </w:pPr>
    </w:p>
    <w:p w14:paraId="3B3CB1E1" w14:textId="5ED60004" w:rsidR="00395AE8" w:rsidRDefault="00395AE8" w:rsidP="00D167A1">
      <w:pPr>
        <w:jc w:val="both"/>
        <w:rPr>
          <w:rFonts w:ascii="Arial" w:hAnsi="Arial" w:cs="Arial"/>
          <w:b/>
        </w:rPr>
      </w:pPr>
      <w:r w:rsidRPr="00AF7CB9">
        <w:rPr>
          <w:rFonts w:ascii="Arial" w:hAnsi="Arial" w:cs="Arial"/>
          <w:b/>
        </w:rPr>
        <w:t>2. Actions:</w:t>
      </w:r>
      <w:bookmarkStart w:id="0" w:name="_GoBack"/>
      <w:bookmarkEnd w:id="0"/>
    </w:p>
    <w:p w14:paraId="52CB8520" w14:textId="64BEF723" w:rsidR="008972DE" w:rsidRDefault="008972DE" w:rsidP="00D167A1">
      <w:pPr>
        <w:jc w:val="both"/>
        <w:rPr>
          <w:rFonts w:ascii="Arial" w:hAnsi="Arial" w:cs="Arial"/>
          <w:b/>
        </w:rPr>
      </w:pPr>
    </w:p>
    <w:p w14:paraId="0D1BE3BE" w14:textId="6C228C78" w:rsidR="008972DE" w:rsidRDefault="008972DE" w:rsidP="00D167A1">
      <w:pPr>
        <w:jc w:val="both"/>
        <w:rPr>
          <w:rFonts w:ascii="Arial" w:hAnsi="Arial" w:cs="Arial"/>
          <w:b/>
        </w:rPr>
      </w:pPr>
      <w:r>
        <w:rPr>
          <w:rFonts w:ascii="Arial" w:hAnsi="Arial" w:cs="Arial"/>
          <w:b/>
        </w:rPr>
        <w:t xml:space="preserve">To </w:t>
      </w:r>
      <w:r w:rsidR="00A35116">
        <w:rPr>
          <w:rFonts w:ascii="Arial" w:hAnsi="Arial" w:cs="Arial"/>
          <w:b/>
        </w:rPr>
        <w:t>CT1</w:t>
      </w:r>
      <w:r w:rsidR="00711683">
        <w:rPr>
          <w:rFonts w:ascii="Arial" w:hAnsi="Arial" w:cs="Arial"/>
          <w:b/>
        </w:rPr>
        <w:t>, CT</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6DE2C329" w:rsidR="00587C21" w:rsidRDefault="00587C21" w:rsidP="00F77497">
      <w:pPr>
        <w:jc w:val="both"/>
      </w:pPr>
      <w:r w:rsidRPr="00784C66">
        <w:t>SA</w:t>
      </w:r>
      <w:r w:rsidR="00A35116">
        <w:t xml:space="preserve">1 kindly requests </w:t>
      </w:r>
      <w:r w:rsidR="00711683">
        <w:t>CT1 and CT to take above answers into account</w:t>
      </w:r>
      <w:r w:rsidR="00F77497">
        <w:t>.</w:t>
      </w:r>
    </w:p>
    <w:p w14:paraId="5492A50F" w14:textId="77777777" w:rsidR="00B00C3D" w:rsidRDefault="00B00C3D" w:rsidP="00F77497">
      <w:pPr>
        <w:jc w:val="both"/>
      </w:pPr>
    </w:p>
    <w:p w14:paraId="41FBB22F" w14:textId="77777777" w:rsidR="00F77497" w:rsidRPr="00E11ECA" w:rsidRDefault="00F77497" w:rsidP="00F77497">
      <w:pPr>
        <w:jc w:val="both"/>
        <w:rPr>
          <w:rFonts w:ascii="Arial" w:hAnsi="Arial" w:cs="Arial"/>
          <w:b/>
          <w:lang w:val="en-US"/>
        </w:rPr>
      </w:pPr>
    </w:p>
    <w:p w14:paraId="34771F5E" w14:textId="7E4BA224" w:rsidR="00395AE8" w:rsidRPr="00AF7CB9" w:rsidRDefault="00395AE8" w:rsidP="00395AE8">
      <w:pPr>
        <w:spacing w:after="120"/>
        <w:rPr>
          <w:rFonts w:ascii="Arial" w:hAnsi="Arial" w:cs="Arial"/>
          <w:b/>
        </w:rPr>
      </w:pPr>
      <w:r w:rsidRPr="00AF7CB9">
        <w:rPr>
          <w:rFonts w:ascii="Arial" w:hAnsi="Arial" w:cs="Arial"/>
          <w:b/>
        </w:rPr>
        <w:t>3. Date of Next TSG-SA WG</w:t>
      </w:r>
      <w:r w:rsidR="00236310">
        <w:rPr>
          <w:rFonts w:ascii="Arial" w:hAnsi="Arial" w:cs="Arial"/>
          <w:b/>
        </w:rPr>
        <w:t>1</w:t>
      </w:r>
      <w:r w:rsidRPr="00AF7CB9">
        <w:rPr>
          <w:rFonts w:ascii="Arial" w:hAnsi="Arial" w:cs="Arial"/>
          <w:b/>
        </w:rPr>
        <w:t xml:space="preserve"> Meetings:</w:t>
      </w:r>
    </w:p>
    <w:p w14:paraId="5064CF01" w14:textId="406FD559" w:rsidR="00897799" w:rsidRPr="00B73A8C"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90</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18</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5</w:t>
      </w:r>
      <w:r w:rsidRPr="00B73A8C">
        <w:rPr>
          <w:rFonts w:ascii="Arial" w:eastAsia="Times New Roman" w:hAnsi="Arial" w:cs="Arial"/>
          <w:color w:val="312E25"/>
          <w:sz w:val="18"/>
          <w:szCs w:val="18"/>
          <w:bdr w:val="none" w:sz="0" w:space="0" w:color="auto" w:frame="1"/>
          <w:lang w:val="fr-FR" w:eastAsia="en-GB"/>
        </w:rPr>
        <w:t>-</w:t>
      </w:r>
      <w:r>
        <w:rPr>
          <w:rFonts w:ascii="Arial" w:eastAsia="Times New Roman" w:hAnsi="Arial" w:cs="Arial"/>
          <w:color w:val="312E25"/>
          <w:sz w:val="18"/>
          <w:szCs w:val="18"/>
          <w:bdr w:val="none" w:sz="0" w:space="0" w:color="auto" w:frame="1"/>
          <w:lang w:val="fr-FR" w:eastAsia="en-GB"/>
        </w:rPr>
        <w:t>22</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TBD, North America</w:t>
      </w:r>
    </w:p>
    <w:p w14:paraId="46663E24" w14:textId="55264EC1" w:rsidR="00897799" w:rsidRPr="008A77E2" w:rsidRDefault="00897799" w:rsidP="00897799">
      <w:pPr>
        <w:shd w:val="clear" w:color="auto" w:fill="ECECEC"/>
        <w:textAlignment w:val="baseline"/>
        <w:rPr>
          <w:rFonts w:ascii="Arial" w:eastAsia="Times New Roman" w:hAnsi="Arial" w:cs="Arial"/>
          <w:color w:val="312E25"/>
          <w:sz w:val="18"/>
          <w:szCs w:val="18"/>
          <w:lang w:val="fr-FR" w:eastAsia="en-GB"/>
        </w:rPr>
      </w:pPr>
      <w:r w:rsidRPr="00B73A8C">
        <w:rPr>
          <w:rFonts w:ascii="Arial" w:eastAsia="Times New Roman" w:hAnsi="Arial" w:cs="Arial"/>
          <w:color w:val="312E25"/>
          <w:sz w:val="18"/>
          <w:szCs w:val="18"/>
          <w:lang w:val="fr-FR" w:eastAsia="en-GB"/>
        </w:rPr>
        <w:t>SA</w:t>
      </w:r>
      <w:r>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w:t>
      </w:r>
      <w:r>
        <w:rPr>
          <w:rFonts w:ascii="Arial" w:eastAsia="Times New Roman" w:hAnsi="Arial" w:cs="Arial"/>
          <w:color w:val="312E25"/>
          <w:sz w:val="18"/>
          <w:szCs w:val="18"/>
          <w:lang w:val="fr-FR" w:eastAsia="en-GB"/>
        </w:rPr>
        <w:t>9</w:t>
      </w:r>
      <w:r w:rsidRPr="00B73A8C">
        <w:rPr>
          <w:rFonts w:ascii="Arial" w:eastAsia="Times New Roman" w:hAnsi="Arial" w:cs="Arial"/>
          <w:color w:val="312E25"/>
          <w:sz w:val="18"/>
          <w:szCs w:val="18"/>
          <w:lang w:val="fr-FR" w:eastAsia="en-GB"/>
        </w:rPr>
        <w:t>1</w:t>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lang w:val="fr-FR" w:eastAsia="en-GB"/>
        </w:rPr>
        <w:tab/>
      </w:r>
      <w:bookmarkStart w:id="1" w:name="_Hlk28950378"/>
      <w:r>
        <w:rPr>
          <w:rFonts w:ascii="Arial" w:eastAsia="Times New Roman" w:hAnsi="Arial" w:cs="Arial"/>
          <w:color w:val="312E25"/>
          <w:sz w:val="18"/>
          <w:szCs w:val="18"/>
          <w:lang w:val="fr-FR" w:eastAsia="en-GB"/>
        </w:rPr>
        <w:tab/>
      </w:r>
      <w:r w:rsidRPr="00B73A8C">
        <w:rPr>
          <w:rFonts w:ascii="Arial" w:eastAsia="Times New Roman" w:hAnsi="Arial" w:cs="Arial"/>
          <w:color w:val="312E25"/>
          <w:sz w:val="18"/>
          <w:szCs w:val="18"/>
          <w:bdr w:val="none" w:sz="0" w:space="0" w:color="auto" w:frame="1"/>
          <w:lang w:val="fr-FR" w:eastAsia="en-GB"/>
        </w:rPr>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bookmarkEnd w:id="1"/>
      <w:r>
        <w:rPr>
          <w:rFonts w:ascii="Arial" w:eastAsia="Times New Roman" w:hAnsi="Arial" w:cs="Arial"/>
          <w:color w:val="312E25"/>
          <w:sz w:val="18"/>
          <w:szCs w:val="18"/>
          <w:bdr w:val="none" w:sz="0" w:space="0" w:color="auto" w:frame="1"/>
          <w:lang w:val="fr-FR" w:eastAsia="en-GB"/>
        </w:rPr>
        <w:t>4</w:t>
      </w:r>
      <w:r w:rsidRPr="00B73A8C">
        <w:rPr>
          <w:rFonts w:ascii="Arial" w:eastAsia="Times New Roman" w:hAnsi="Arial" w:cs="Arial"/>
          <w:color w:val="312E25"/>
          <w:sz w:val="18"/>
          <w:szCs w:val="18"/>
          <w:bdr w:val="none" w:sz="0" w:space="0" w:color="auto" w:frame="1"/>
          <w:lang w:val="fr-FR" w:eastAsia="en-GB"/>
        </w:rPr>
        <w:tab/>
        <w:t>2020-0</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-2</w:t>
      </w:r>
      <w:r>
        <w:rPr>
          <w:rFonts w:ascii="Arial" w:eastAsia="Times New Roman" w:hAnsi="Arial" w:cs="Arial"/>
          <w:color w:val="312E25"/>
          <w:sz w:val="18"/>
          <w:szCs w:val="18"/>
          <w:bdr w:val="none" w:sz="0" w:space="0" w:color="auto" w:frame="1"/>
          <w:lang w:val="fr-FR" w:eastAsia="en-GB"/>
        </w:rPr>
        <w:t>8</w:t>
      </w:r>
      <w:r w:rsidRPr="00B73A8C">
        <w:rPr>
          <w:rFonts w:ascii="Arial" w:eastAsia="Times New Roman" w:hAnsi="Arial" w:cs="Arial"/>
          <w:color w:val="312E25"/>
          <w:sz w:val="18"/>
          <w:szCs w:val="18"/>
          <w:bdr w:val="none" w:sz="0" w:space="0" w:color="auto" w:frame="1"/>
          <w:lang w:val="fr-FR" w:eastAsia="en-GB"/>
        </w:rPr>
        <w:tab/>
      </w:r>
      <w:r>
        <w:rPr>
          <w:rFonts w:ascii="Arial" w:eastAsia="Times New Roman" w:hAnsi="Arial" w:cs="Arial"/>
          <w:color w:val="312E25"/>
          <w:sz w:val="18"/>
          <w:szCs w:val="18"/>
          <w:bdr w:val="none" w:sz="0" w:space="0" w:color="auto" w:frame="1"/>
          <w:lang w:val="fr-FR" w:eastAsia="en-GB"/>
        </w:rPr>
        <w:t>Wroclaw, Poland</w:t>
      </w:r>
    </w:p>
    <w:p w14:paraId="5AE85C3B" w14:textId="77777777" w:rsidR="00416D6A" w:rsidRPr="00897799" w:rsidRDefault="00416D6A" w:rsidP="00785BE8">
      <w:pPr>
        <w:tabs>
          <w:tab w:val="left" w:pos="1440"/>
          <w:tab w:val="left" w:pos="5220"/>
        </w:tabs>
        <w:ind w:right="-144"/>
        <w:rPr>
          <w:lang w:val="fr-FR"/>
        </w:rPr>
      </w:pPr>
    </w:p>
    <w:sectPr w:rsidR="00416D6A" w:rsidRPr="00897799" w:rsidSect="006657BD">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EF90A9" w14:textId="77777777" w:rsidR="00342E93" w:rsidRDefault="00342E93" w:rsidP="00E3265E">
      <w:r>
        <w:separator/>
      </w:r>
    </w:p>
  </w:endnote>
  <w:endnote w:type="continuationSeparator" w:id="0">
    <w:p w14:paraId="10205DE3" w14:textId="77777777" w:rsidR="00342E93" w:rsidRDefault="00342E93"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panose1 w:val="00000000000000000000"/>
    <w:charset w:val="81"/>
    <w:family w:val="roman"/>
    <w:notTrueType/>
    <w:pitch w:val="default"/>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B9841" w14:textId="77777777" w:rsidR="00342E93" w:rsidRDefault="00342E93" w:rsidP="00E3265E">
      <w:r>
        <w:separator/>
      </w:r>
    </w:p>
  </w:footnote>
  <w:footnote w:type="continuationSeparator" w:id="0">
    <w:p w14:paraId="041C0ED1" w14:textId="77777777" w:rsidR="00342E93" w:rsidRDefault="00342E93" w:rsidP="00E3265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AE8"/>
    <w:rsid w:val="000063FA"/>
    <w:rsid w:val="00067BFD"/>
    <w:rsid w:val="00076C6C"/>
    <w:rsid w:val="00084957"/>
    <w:rsid w:val="00090EE3"/>
    <w:rsid w:val="000C0C9D"/>
    <w:rsid w:val="000C6A95"/>
    <w:rsid w:val="000D118C"/>
    <w:rsid w:val="00104311"/>
    <w:rsid w:val="0012300F"/>
    <w:rsid w:val="00195F23"/>
    <w:rsid w:val="001B3478"/>
    <w:rsid w:val="001C14B6"/>
    <w:rsid w:val="001C150A"/>
    <w:rsid w:val="001D4BAD"/>
    <w:rsid w:val="00220206"/>
    <w:rsid w:val="00236310"/>
    <w:rsid w:val="00241F91"/>
    <w:rsid w:val="00243295"/>
    <w:rsid w:val="0024425C"/>
    <w:rsid w:val="002566DB"/>
    <w:rsid w:val="00287097"/>
    <w:rsid w:val="00291C61"/>
    <w:rsid w:val="002C197E"/>
    <w:rsid w:val="002C3E47"/>
    <w:rsid w:val="002D1C19"/>
    <w:rsid w:val="002D7C75"/>
    <w:rsid w:val="002E1FB4"/>
    <w:rsid w:val="003014BF"/>
    <w:rsid w:val="00334C95"/>
    <w:rsid w:val="00334E14"/>
    <w:rsid w:val="00342E93"/>
    <w:rsid w:val="00346F9E"/>
    <w:rsid w:val="00351C8E"/>
    <w:rsid w:val="00380A60"/>
    <w:rsid w:val="00395AE8"/>
    <w:rsid w:val="003A5912"/>
    <w:rsid w:val="003D6538"/>
    <w:rsid w:val="003E08AF"/>
    <w:rsid w:val="00402D9F"/>
    <w:rsid w:val="00410340"/>
    <w:rsid w:val="00416D6A"/>
    <w:rsid w:val="004342CB"/>
    <w:rsid w:val="00443F52"/>
    <w:rsid w:val="00446072"/>
    <w:rsid w:val="00466C97"/>
    <w:rsid w:val="004A25D3"/>
    <w:rsid w:val="004A2E57"/>
    <w:rsid w:val="004A3DF6"/>
    <w:rsid w:val="004A6E7F"/>
    <w:rsid w:val="004D388D"/>
    <w:rsid w:val="004E1769"/>
    <w:rsid w:val="004F1E08"/>
    <w:rsid w:val="00501D6D"/>
    <w:rsid w:val="00555856"/>
    <w:rsid w:val="00583BEE"/>
    <w:rsid w:val="00587C21"/>
    <w:rsid w:val="00587C33"/>
    <w:rsid w:val="005A646B"/>
    <w:rsid w:val="005C7DE0"/>
    <w:rsid w:val="00600B52"/>
    <w:rsid w:val="00604665"/>
    <w:rsid w:val="006311B3"/>
    <w:rsid w:val="00664EC6"/>
    <w:rsid w:val="006657BD"/>
    <w:rsid w:val="00694E43"/>
    <w:rsid w:val="006A0219"/>
    <w:rsid w:val="006A0227"/>
    <w:rsid w:val="006E48D4"/>
    <w:rsid w:val="006F20A2"/>
    <w:rsid w:val="00711683"/>
    <w:rsid w:val="00722E05"/>
    <w:rsid w:val="00731060"/>
    <w:rsid w:val="0076463E"/>
    <w:rsid w:val="00772E7E"/>
    <w:rsid w:val="007769F4"/>
    <w:rsid w:val="00777EDB"/>
    <w:rsid w:val="00784C66"/>
    <w:rsid w:val="00785BE8"/>
    <w:rsid w:val="007B0142"/>
    <w:rsid w:val="007C1958"/>
    <w:rsid w:val="007E44FF"/>
    <w:rsid w:val="007F4098"/>
    <w:rsid w:val="0082683D"/>
    <w:rsid w:val="00856611"/>
    <w:rsid w:val="00877586"/>
    <w:rsid w:val="008972DE"/>
    <w:rsid w:val="00897799"/>
    <w:rsid w:val="008C4791"/>
    <w:rsid w:val="00946D07"/>
    <w:rsid w:val="00946EA7"/>
    <w:rsid w:val="00992332"/>
    <w:rsid w:val="009A7464"/>
    <w:rsid w:val="009B04AD"/>
    <w:rsid w:val="009B2831"/>
    <w:rsid w:val="009C4BE4"/>
    <w:rsid w:val="009E7BFE"/>
    <w:rsid w:val="009F24A9"/>
    <w:rsid w:val="009F65F9"/>
    <w:rsid w:val="00A04E72"/>
    <w:rsid w:val="00A238E2"/>
    <w:rsid w:val="00A35116"/>
    <w:rsid w:val="00A42CB9"/>
    <w:rsid w:val="00A45595"/>
    <w:rsid w:val="00A50A80"/>
    <w:rsid w:val="00A54CEF"/>
    <w:rsid w:val="00A67389"/>
    <w:rsid w:val="00A92714"/>
    <w:rsid w:val="00AA346E"/>
    <w:rsid w:val="00AF0A85"/>
    <w:rsid w:val="00AF7CB9"/>
    <w:rsid w:val="00B00C3D"/>
    <w:rsid w:val="00B33A15"/>
    <w:rsid w:val="00B36193"/>
    <w:rsid w:val="00B37160"/>
    <w:rsid w:val="00B41BBE"/>
    <w:rsid w:val="00B63FB6"/>
    <w:rsid w:val="00B64C5A"/>
    <w:rsid w:val="00B95846"/>
    <w:rsid w:val="00BA4838"/>
    <w:rsid w:val="00BE6112"/>
    <w:rsid w:val="00C11954"/>
    <w:rsid w:val="00C3080E"/>
    <w:rsid w:val="00C53340"/>
    <w:rsid w:val="00CA0D26"/>
    <w:rsid w:val="00CA731C"/>
    <w:rsid w:val="00CF3226"/>
    <w:rsid w:val="00CF368B"/>
    <w:rsid w:val="00CF497E"/>
    <w:rsid w:val="00D05B89"/>
    <w:rsid w:val="00D167A1"/>
    <w:rsid w:val="00D70266"/>
    <w:rsid w:val="00D94A35"/>
    <w:rsid w:val="00DB5356"/>
    <w:rsid w:val="00DC752D"/>
    <w:rsid w:val="00DD423D"/>
    <w:rsid w:val="00E03BFF"/>
    <w:rsid w:val="00E11ECA"/>
    <w:rsid w:val="00E15CE2"/>
    <w:rsid w:val="00E26B05"/>
    <w:rsid w:val="00E3265E"/>
    <w:rsid w:val="00E37C95"/>
    <w:rsid w:val="00E43E85"/>
    <w:rsid w:val="00E4797E"/>
    <w:rsid w:val="00E60A8A"/>
    <w:rsid w:val="00E6730D"/>
    <w:rsid w:val="00E97E4D"/>
    <w:rsid w:val="00EA2073"/>
    <w:rsid w:val="00EC5E2A"/>
    <w:rsid w:val="00EF67C8"/>
    <w:rsid w:val="00F7544C"/>
    <w:rsid w:val="00F77497"/>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5AE8"/>
    <w:pPr>
      <w:spacing w:after="0" w:line="240" w:lineRule="auto"/>
    </w:pPr>
    <w:rPr>
      <w:rFonts w:ascii="Times New Roman" w:hAnsi="Times New Roman" w:cs="Times New Roman"/>
      <w:sz w:val="20"/>
      <w:szCs w:val="20"/>
      <w:lang w:eastAsia="en-US"/>
    </w:rPr>
  </w:style>
  <w:style w:type="paragraph" w:styleId="3">
    <w:name w:val="heading 3"/>
    <w:basedOn w:val="a"/>
    <w:next w:val="a"/>
    <w:link w:val="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
    <w:basedOn w:val="a"/>
    <w:next w:val="a"/>
    <w:link w:val="4Char"/>
    <w:semiHidden/>
    <w:unhideWhenUsed/>
    <w:qFormat/>
    <w:rsid w:val="00395AE8"/>
    <w:pPr>
      <w:keepNext/>
      <w:tabs>
        <w:tab w:val="left" w:pos="2694"/>
      </w:tabs>
      <w:ind w:left="708"/>
      <w:outlineLvl w:val="3"/>
    </w:pPr>
    <w:rPr>
      <w:rFonts w:ascii="Arial" w:eastAsia="Times New Roman" w:hAnsi="Arial"/>
    </w:rPr>
  </w:style>
  <w:style w:type="paragraph" w:styleId="7">
    <w:name w:val="heading 7"/>
    <w:basedOn w:val="a"/>
    <w:next w:val="a"/>
    <w:link w:val="7Char"/>
    <w:unhideWhenUsed/>
    <w:qFormat/>
    <w:rsid w:val="00395AE8"/>
    <w:pPr>
      <w:keepNext/>
      <w:tabs>
        <w:tab w:val="left" w:pos="2694"/>
      </w:tabs>
      <w:ind w:left="708"/>
      <w:outlineLvl w:val="6"/>
    </w:pPr>
    <w:rPr>
      <w:rFonts w:ascii="Arial" w:hAnsi="Arial"/>
      <w:b/>
      <w:color w:val="0000F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
    <w:basedOn w:val="a0"/>
    <w:link w:val="4"/>
    <w:semiHidden/>
    <w:rsid w:val="00395AE8"/>
    <w:rPr>
      <w:rFonts w:ascii="Arial" w:eastAsia="Times New Roman" w:hAnsi="Arial" w:cs="Times New Roman"/>
      <w:sz w:val="20"/>
      <w:szCs w:val="20"/>
      <w:lang w:eastAsia="en-US"/>
    </w:rPr>
  </w:style>
  <w:style w:type="character" w:customStyle="1" w:styleId="7Char">
    <w:name w:val="제목 7 Char"/>
    <w:basedOn w:val="a0"/>
    <w:link w:val="7"/>
    <w:rsid w:val="00395AE8"/>
    <w:rPr>
      <w:rFonts w:ascii="Arial" w:hAnsi="Arial" w:cs="Times New Roman"/>
      <w:b/>
      <w:color w:val="0000FF"/>
      <w:sz w:val="20"/>
      <w:szCs w:val="20"/>
      <w:lang w:eastAsia="en-US"/>
    </w:rPr>
  </w:style>
  <w:style w:type="character" w:styleId="a3">
    <w:name w:val="Hyperlink"/>
    <w:uiPriority w:val="99"/>
    <w:unhideWhenUsed/>
    <w:rsid w:val="00395AE8"/>
    <w:rPr>
      <w:color w:val="0000FF"/>
      <w:u w:val="single"/>
    </w:rPr>
  </w:style>
  <w:style w:type="paragraph" w:styleId="a4">
    <w:name w:val="header"/>
    <w:basedOn w:val="a"/>
    <w:link w:val="Char"/>
    <w:unhideWhenUsed/>
    <w:rsid w:val="00395AE8"/>
    <w:pPr>
      <w:tabs>
        <w:tab w:val="center" w:pos="4153"/>
        <w:tab w:val="right" w:pos="8306"/>
      </w:tabs>
    </w:pPr>
  </w:style>
  <w:style w:type="character" w:customStyle="1" w:styleId="Char">
    <w:name w:val="머리글 Char"/>
    <w:basedOn w:val="a0"/>
    <w:link w:val="a4"/>
    <w:rsid w:val="00395AE8"/>
    <w:rPr>
      <w:rFonts w:ascii="Times New Roman" w:hAnsi="Times New Roman" w:cs="Times New Roman"/>
      <w:sz w:val="20"/>
      <w:szCs w:val="20"/>
      <w:lang w:eastAsia="en-US"/>
    </w:rPr>
  </w:style>
  <w:style w:type="paragraph" w:customStyle="1" w:styleId="EditorsNote">
    <w:name w:val="Editor's Note"/>
    <w:aliases w:val="EN"/>
    <w:basedOn w:val="a"/>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a5">
    <w:name w:val="Balloon Text"/>
    <w:basedOn w:val="a"/>
    <w:link w:val="Char0"/>
    <w:uiPriority w:val="99"/>
    <w:semiHidden/>
    <w:unhideWhenUsed/>
    <w:rsid w:val="004A2E57"/>
    <w:rPr>
      <w:rFonts w:ascii="Segoe UI" w:hAnsi="Segoe UI" w:cs="Segoe UI"/>
      <w:sz w:val="18"/>
      <w:szCs w:val="18"/>
    </w:rPr>
  </w:style>
  <w:style w:type="character" w:customStyle="1" w:styleId="Char0">
    <w:name w:val="풍선 도움말 텍스트 Char"/>
    <w:basedOn w:val="a0"/>
    <w:link w:val="a5"/>
    <w:uiPriority w:val="99"/>
    <w:semiHidden/>
    <w:rsid w:val="004A2E57"/>
    <w:rPr>
      <w:rFonts w:ascii="Segoe UI" w:hAnsi="Segoe UI" w:cs="Segoe UI"/>
      <w:sz w:val="18"/>
      <w:szCs w:val="18"/>
      <w:lang w:eastAsia="en-US"/>
    </w:rPr>
  </w:style>
  <w:style w:type="paragraph" w:styleId="a6">
    <w:name w:val="footer"/>
    <w:basedOn w:val="a"/>
    <w:link w:val="Char1"/>
    <w:uiPriority w:val="99"/>
    <w:unhideWhenUsed/>
    <w:rsid w:val="00E3265E"/>
    <w:pPr>
      <w:tabs>
        <w:tab w:val="center" w:pos="4513"/>
        <w:tab w:val="right" w:pos="9026"/>
      </w:tabs>
    </w:pPr>
  </w:style>
  <w:style w:type="character" w:customStyle="1" w:styleId="Char1">
    <w:name w:val="바닥글 Char"/>
    <w:basedOn w:val="a0"/>
    <w:link w:val="a6"/>
    <w:uiPriority w:val="99"/>
    <w:rsid w:val="00E3265E"/>
    <w:rPr>
      <w:rFonts w:ascii="Times New Roman" w:hAnsi="Times New Roman" w:cs="Times New Roman"/>
      <w:sz w:val="20"/>
      <w:szCs w:val="20"/>
      <w:lang w:eastAsia="en-US"/>
    </w:rPr>
  </w:style>
  <w:style w:type="paragraph" w:styleId="a7">
    <w:name w:val="List Paragraph"/>
    <w:basedOn w:val="a"/>
    <w:uiPriority w:val="34"/>
    <w:qFormat/>
    <w:rsid w:val="00772E7E"/>
    <w:pPr>
      <w:ind w:left="720"/>
      <w:contextualSpacing/>
    </w:pPr>
  </w:style>
  <w:style w:type="paragraph" w:customStyle="1" w:styleId="meetinginlist">
    <w:name w:val="meetinginlist"/>
    <w:basedOn w:val="a"/>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a0"/>
    <w:rsid w:val="00785BE8"/>
  </w:style>
  <w:style w:type="character" w:customStyle="1" w:styleId="Date1">
    <w:name w:val="Date1"/>
    <w:basedOn w:val="a0"/>
    <w:rsid w:val="00785BE8"/>
  </w:style>
  <w:style w:type="character" w:customStyle="1" w:styleId="UnresolvedMention">
    <w:name w:val="Unresolved Mention"/>
    <w:basedOn w:val="a0"/>
    <w:uiPriority w:val="99"/>
    <w:semiHidden/>
    <w:unhideWhenUsed/>
    <w:rsid w:val="00E26B05"/>
    <w:rPr>
      <w:color w:val="605E5C"/>
      <w:shd w:val="clear" w:color="auto" w:fill="E1DFDD"/>
    </w:rPr>
  </w:style>
  <w:style w:type="character" w:customStyle="1" w:styleId="3Char">
    <w:name w:val="제목 3 Char"/>
    <w:basedOn w:val="a0"/>
    <w:link w:val="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717</Words>
  <Characters>4089</Characters>
  <Application>Microsoft Office Word</Application>
  <DocSecurity>0</DocSecurity>
  <Lines>34</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SungDuck Chun (LGE) 2</cp:lastModifiedBy>
  <cp:revision>6</cp:revision>
  <dcterms:created xsi:type="dcterms:W3CDTF">2020-02-05T03:31:00Z</dcterms:created>
  <dcterms:modified xsi:type="dcterms:W3CDTF">2020-02-06T01:37:00Z</dcterms:modified>
</cp:coreProperties>
</file>